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8E" w:rsidRDefault="00FC40B8" w:rsidP="00A674A0">
      <w:pPr>
        <w:jc w:val="center"/>
        <w:rPr>
          <w:sz w:val="96"/>
          <w:szCs w:val="96"/>
        </w:rPr>
      </w:pPr>
      <w:r>
        <w:rPr>
          <w:noProof/>
          <w:lang w:eastAsia="en-GB"/>
        </w:rPr>
        <w:drawing>
          <wp:anchor distT="0" distB="0" distL="114300" distR="114300" simplePos="0" relativeHeight="251658240" behindDoc="0" locked="0" layoutInCell="1" allowOverlap="1">
            <wp:simplePos x="0" y="0"/>
            <wp:positionH relativeFrom="column">
              <wp:posOffset>60325</wp:posOffset>
            </wp:positionH>
            <wp:positionV relativeFrom="paragraph">
              <wp:posOffset>64770</wp:posOffset>
            </wp:positionV>
            <wp:extent cx="812165" cy="819150"/>
            <wp:effectExtent l="0" t="0" r="6985" b="0"/>
            <wp:wrapNone/>
            <wp:docPr id="2" name="Picture 2" descr="Mono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LogoSmal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165"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5754370</wp:posOffset>
            </wp:positionH>
            <wp:positionV relativeFrom="paragraph">
              <wp:posOffset>65405</wp:posOffset>
            </wp:positionV>
            <wp:extent cx="817880" cy="819150"/>
            <wp:effectExtent l="0" t="0" r="1270" b="0"/>
            <wp:wrapNone/>
            <wp:docPr id="3" name="Picture 3" descr="Mono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LogoSmal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880" cy="819150"/>
                    </a:xfrm>
                    <a:prstGeom prst="rect">
                      <a:avLst/>
                    </a:prstGeom>
                    <a:noFill/>
                  </pic:spPr>
                </pic:pic>
              </a:graphicData>
            </a:graphic>
            <wp14:sizeRelH relativeFrom="page">
              <wp14:pctWidth>0</wp14:pctWidth>
            </wp14:sizeRelH>
            <wp14:sizeRelV relativeFrom="page">
              <wp14:pctHeight>0</wp14:pctHeight>
            </wp14:sizeRelV>
          </wp:anchor>
        </w:drawing>
      </w:r>
    </w:p>
    <w:p w:rsidR="005C218E" w:rsidRDefault="005C218E" w:rsidP="00A674A0">
      <w:pPr>
        <w:jc w:val="center"/>
        <w:rPr>
          <w:sz w:val="36"/>
          <w:szCs w:val="36"/>
        </w:rPr>
      </w:pPr>
    </w:p>
    <w:p w:rsidR="005C218E" w:rsidRDefault="005C218E" w:rsidP="00A674A0">
      <w:pPr>
        <w:jc w:val="center"/>
        <w:rPr>
          <w:sz w:val="36"/>
          <w:szCs w:val="36"/>
        </w:rPr>
      </w:pPr>
    </w:p>
    <w:p w:rsidR="005C218E" w:rsidRPr="00A45D38" w:rsidRDefault="005C218E" w:rsidP="00A674A0">
      <w:pPr>
        <w:jc w:val="center"/>
        <w:rPr>
          <w:sz w:val="36"/>
          <w:szCs w:val="36"/>
        </w:rPr>
      </w:pPr>
    </w:p>
    <w:p w:rsidR="005C218E" w:rsidRDefault="005C218E" w:rsidP="00A674A0">
      <w:pPr>
        <w:jc w:val="center"/>
        <w:rPr>
          <w:sz w:val="96"/>
          <w:szCs w:val="96"/>
        </w:rPr>
      </w:pPr>
      <w:r>
        <w:rPr>
          <w:sz w:val="96"/>
          <w:szCs w:val="96"/>
        </w:rPr>
        <w:t xml:space="preserve">Piddle Valley CE </w:t>
      </w:r>
      <w:bookmarkStart w:id="0" w:name="_GoBack"/>
      <w:bookmarkEnd w:id="0"/>
    </w:p>
    <w:p w:rsidR="005C218E" w:rsidRDefault="005C218E" w:rsidP="00A674A0">
      <w:pPr>
        <w:jc w:val="center"/>
        <w:rPr>
          <w:sz w:val="96"/>
          <w:szCs w:val="96"/>
        </w:rPr>
      </w:pPr>
      <w:r>
        <w:rPr>
          <w:sz w:val="96"/>
          <w:szCs w:val="96"/>
        </w:rPr>
        <w:t>First School</w:t>
      </w:r>
    </w:p>
    <w:p w:rsidR="005C218E" w:rsidRDefault="005C218E" w:rsidP="00A674A0">
      <w:pPr>
        <w:jc w:val="center"/>
        <w:rPr>
          <w:sz w:val="96"/>
          <w:szCs w:val="96"/>
        </w:rPr>
      </w:pPr>
    </w:p>
    <w:p w:rsidR="005C218E" w:rsidRDefault="005C218E" w:rsidP="00A674A0">
      <w:pPr>
        <w:jc w:val="center"/>
        <w:rPr>
          <w:sz w:val="96"/>
          <w:szCs w:val="96"/>
        </w:rPr>
      </w:pPr>
    </w:p>
    <w:p w:rsidR="005C218E" w:rsidRDefault="005C218E" w:rsidP="00A674A0">
      <w:pPr>
        <w:jc w:val="center"/>
        <w:rPr>
          <w:rFonts w:ascii="Lucida Handwriting" w:hAnsi="Lucida Handwriting"/>
          <w:sz w:val="96"/>
          <w:szCs w:val="96"/>
        </w:rPr>
      </w:pPr>
      <w:r w:rsidRPr="00A674A0">
        <w:rPr>
          <w:rFonts w:ascii="Lucida Handwriting" w:hAnsi="Lucida Handwriting"/>
          <w:sz w:val="96"/>
          <w:szCs w:val="96"/>
        </w:rPr>
        <w:t xml:space="preserve">Assessment </w:t>
      </w:r>
    </w:p>
    <w:p w:rsidR="005C218E" w:rsidRPr="00A674A0" w:rsidRDefault="005C218E" w:rsidP="00A674A0">
      <w:pPr>
        <w:jc w:val="center"/>
        <w:rPr>
          <w:rFonts w:ascii="Lucida Handwriting" w:hAnsi="Lucida Handwriting"/>
          <w:sz w:val="96"/>
          <w:szCs w:val="96"/>
        </w:rPr>
      </w:pPr>
      <w:r>
        <w:rPr>
          <w:rFonts w:ascii="Lucida Handwriting" w:hAnsi="Lucida Handwriting"/>
          <w:sz w:val="96"/>
          <w:szCs w:val="96"/>
        </w:rPr>
        <w:t>W</w:t>
      </w:r>
      <w:r w:rsidRPr="00A674A0">
        <w:rPr>
          <w:rFonts w:ascii="Lucida Handwriting" w:hAnsi="Lucida Handwriting"/>
          <w:sz w:val="96"/>
          <w:szCs w:val="96"/>
        </w:rPr>
        <w:t>ithout Levels</w:t>
      </w:r>
    </w:p>
    <w:p w:rsidR="005C218E" w:rsidRDefault="005C218E" w:rsidP="00A674A0">
      <w:pPr>
        <w:jc w:val="center"/>
        <w:rPr>
          <w:sz w:val="96"/>
          <w:szCs w:val="96"/>
        </w:rPr>
      </w:pPr>
    </w:p>
    <w:p w:rsidR="005C218E" w:rsidRDefault="005C218E" w:rsidP="00A674A0">
      <w:pPr>
        <w:jc w:val="center"/>
        <w:rPr>
          <w:sz w:val="96"/>
          <w:szCs w:val="96"/>
        </w:rPr>
      </w:pPr>
    </w:p>
    <w:p w:rsidR="005C218E" w:rsidRDefault="005C218E" w:rsidP="00A674A0">
      <w:pPr>
        <w:jc w:val="center"/>
        <w:rPr>
          <w:sz w:val="96"/>
          <w:szCs w:val="96"/>
        </w:rPr>
      </w:pPr>
      <w:r>
        <w:rPr>
          <w:sz w:val="96"/>
          <w:szCs w:val="96"/>
        </w:rPr>
        <w:t>Information Leaflet</w:t>
      </w:r>
    </w:p>
    <w:p w:rsidR="005C218E" w:rsidRDefault="005C218E" w:rsidP="00950E0E">
      <w:pPr>
        <w:rPr>
          <w:sz w:val="96"/>
          <w:szCs w:val="96"/>
        </w:rPr>
      </w:pPr>
    </w:p>
    <w:p w:rsidR="005C218E" w:rsidRDefault="005C218E" w:rsidP="00950E0E">
      <w:pPr>
        <w:tabs>
          <w:tab w:val="left" w:pos="7890"/>
        </w:tabs>
        <w:rPr>
          <w:sz w:val="96"/>
          <w:szCs w:val="96"/>
        </w:rPr>
      </w:pPr>
      <w:r>
        <w:rPr>
          <w:sz w:val="96"/>
          <w:szCs w:val="96"/>
        </w:rPr>
        <w:tab/>
      </w:r>
    </w:p>
    <w:p w:rsidR="005C218E" w:rsidRDefault="005C218E" w:rsidP="00950E0E">
      <w:pPr>
        <w:tabs>
          <w:tab w:val="left" w:pos="7890"/>
        </w:tabs>
        <w:rPr>
          <w:sz w:val="32"/>
          <w:szCs w:val="32"/>
        </w:rPr>
      </w:pPr>
    </w:p>
    <w:p w:rsidR="005C218E" w:rsidRDefault="005C218E" w:rsidP="00551490">
      <w:pPr>
        <w:tabs>
          <w:tab w:val="left" w:pos="7890"/>
        </w:tabs>
        <w:ind w:left="426" w:right="260"/>
        <w:rPr>
          <w:b/>
          <w:sz w:val="32"/>
          <w:szCs w:val="32"/>
          <w:u w:val="single"/>
        </w:rPr>
      </w:pPr>
    </w:p>
    <w:p w:rsidR="005C218E" w:rsidRPr="007173CC" w:rsidRDefault="005C218E" w:rsidP="00551490">
      <w:pPr>
        <w:tabs>
          <w:tab w:val="left" w:pos="7890"/>
        </w:tabs>
        <w:ind w:left="426" w:right="260"/>
        <w:rPr>
          <w:b/>
          <w:sz w:val="30"/>
          <w:szCs w:val="30"/>
          <w:u w:val="single"/>
        </w:rPr>
      </w:pPr>
      <w:r w:rsidRPr="007173CC">
        <w:rPr>
          <w:b/>
          <w:sz w:val="30"/>
          <w:szCs w:val="30"/>
          <w:u w:val="single"/>
        </w:rPr>
        <w:t>Levels in Schools</w:t>
      </w:r>
    </w:p>
    <w:p w:rsidR="005C218E" w:rsidRPr="007173CC" w:rsidRDefault="005C218E" w:rsidP="00551490">
      <w:pPr>
        <w:tabs>
          <w:tab w:val="left" w:pos="7890"/>
        </w:tabs>
        <w:ind w:left="426" w:right="260"/>
        <w:rPr>
          <w:sz w:val="30"/>
          <w:szCs w:val="30"/>
        </w:rPr>
      </w:pPr>
    </w:p>
    <w:p w:rsidR="005C218E" w:rsidRPr="00BD2BDF" w:rsidRDefault="005C218E" w:rsidP="00CC7B6E">
      <w:pPr>
        <w:tabs>
          <w:tab w:val="left" w:pos="7890"/>
        </w:tabs>
        <w:ind w:left="426" w:right="260"/>
        <w:rPr>
          <w:sz w:val="30"/>
          <w:szCs w:val="30"/>
        </w:rPr>
      </w:pPr>
      <w:r w:rsidRPr="00BD2BDF">
        <w:rPr>
          <w:sz w:val="30"/>
          <w:szCs w:val="30"/>
        </w:rPr>
        <w:t xml:space="preserve">Until September 2014, we had worked with levels in schools for over 15 years. The levels of attainment were expected bench marks for each year group. We also tracked children throughout their school life through levels. </w:t>
      </w:r>
    </w:p>
    <w:p w:rsidR="005C218E" w:rsidRPr="00BD2BDF" w:rsidRDefault="005C218E" w:rsidP="00551490">
      <w:pPr>
        <w:tabs>
          <w:tab w:val="left" w:pos="7890"/>
        </w:tabs>
        <w:ind w:left="426" w:right="260"/>
        <w:rPr>
          <w:sz w:val="30"/>
          <w:szCs w:val="3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1455"/>
        <w:gridCol w:w="1456"/>
        <w:gridCol w:w="1456"/>
        <w:gridCol w:w="1455"/>
        <w:gridCol w:w="1456"/>
        <w:gridCol w:w="1456"/>
      </w:tblGrid>
      <w:tr w:rsidR="005C218E" w:rsidRPr="00BD2BDF">
        <w:tc>
          <w:tcPr>
            <w:tcW w:w="1522" w:type="dxa"/>
            <w:vAlign w:val="center"/>
          </w:tcPr>
          <w:p w:rsidR="005C218E" w:rsidRPr="00BD2BDF" w:rsidRDefault="005C218E" w:rsidP="00C9305F">
            <w:pPr>
              <w:tabs>
                <w:tab w:val="left" w:pos="7890"/>
              </w:tabs>
              <w:ind w:right="260"/>
              <w:jc w:val="center"/>
              <w:rPr>
                <w:sz w:val="30"/>
                <w:szCs w:val="30"/>
              </w:rPr>
            </w:pPr>
          </w:p>
        </w:tc>
        <w:tc>
          <w:tcPr>
            <w:tcW w:w="1455"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1</w:t>
            </w:r>
          </w:p>
        </w:tc>
        <w:tc>
          <w:tcPr>
            <w:tcW w:w="1456"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2</w:t>
            </w:r>
          </w:p>
        </w:tc>
        <w:tc>
          <w:tcPr>
            <w:tcW w:w="1456"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3</w:t>
            </w:r>
          </w:p>
        </w:tc>
        <w:tc>
          <w:tcPr>
            <w:tcW w:w="1455"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4</w:t>
            </w:r>
          </w:p>
        </w:tc>
        <w:tc>
          <w:tcPr>
            <w:tcW w:w="1456"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5</w:t>
            </w:r>
          </w:p>
        </w:tc>
        <w:tc>
          <w:tcPr>
            <w:tcW w:w="1456" w:type="dxa"/>
            <w:shd w:val="clear" w:color="auto" w:fill="BFBFBF"/>
            <w:vAlign w:val="center"/>
          </w:tcPr>
          <w:p w:rsidR="005C218E" w:rsidRPr="00BD2BDF" w:rsidRDefault="005C218E" w:rsidP="00C9305F">
            <w:pPr>
              <w:tabs>
                <w:tab w:val="left" w:pos="7890"/>
              </w:tabs>
              <w:ind w:right="260"/>
              <w:jc w:val="center"/>
              <w:rPr>
                <w:b/>
                <w:sz w:val="30"/>
                <w:szCs w:val="30"/>
              </w:rPr>
            </w:pPr>
            <w:r w:rsidRPr="00BD2BDF">
              <w:rPr>
                <w:b/>
                <w:sz w:val="30"/>
                <w:szCs w:val="30"/>
              </w:rPr>
              <w:t>Year 6</w:t>
            </w:r>
          </w:p>
        </w:tc>
      </w:tr>
      <w:tr w:rsidR="005C218E" w:rsidRPr="00BD2BDF">
        <w:tc>
          <w:tcPr>
            <w:tcW w:w="1522" w:type="dxa"/>
            <w:vAlign w:val="center"/>
          </w:tcPr>
          <w:p w:rsidR="005C218E" w:rsidRPr="00BD2BDF" w:rsidRDefault="005C218E" w:rsidP="00C9305F">
            <w:pPr>
              <w:tabs>
                <w:tab w:val="left" w:pos="7890"/>
              </w:tabs>
              <w:ind w:right="260"/>
              <w:jc w:val="center"/>
              <w:rPr>
                <w:sz w:val="30"/>
                <w:szCs w:val="30"/>
              </w:rPr>
            </w:pPr>
            <w:r w:rsidRPr="00BD2BDF">
              <w:rPr>
                <w:sz w:val="30"/>
                <w:szCs w:val="30"/>
              </w:rPr>
              <w:t>Average level</w:t>
            </w:r>
          </w:p>
        </w:tc>
        <w:tc>
          <w:tcPr>
            <w:tcW w:w="1455" w:type="dxa"/>
            <w:vAlign w:val="center"/>
          </w:tcPr>
          <w:p w:rsidR="005C218E" w:rsidRPr="00BD2BDF" w:rsidRDefault="005C218E" w:rsidP="00C9305F">
            <w:pPr>
              <w:tabs>
                <w:tab w:val="left" w:pos="7890"/>
              </w:tabs>
              <w:ind w:right="260"/>
              <w:jc w:val="center"/>
              <w:rPr>
                <w:sz w:val="30"/>
                <w:szCs w:val="30"/>
              </w:rPr>
            </w:pPr>
            <w:r w:rsidRPr="00BD2BDF">
              <w:rPr>
                <w:sz w:val="30"/>
                <w:szCs w:val="30"/>
              </w:rPr>
              <w:t>1a</w:t>
            </w:r>
          </w:p>
        </w:tc>
        <w:tc>
          <w:tcPr>
            <w:tcW w:w="1456" w:type="dxa"/>
            <w:vAlign w:val="center"/>
          </w:tcPr>
          <w:p w:rsidR="005C218E" w:rsidRPr="00BD2BDF" w:rsidRDefault="005C218E" w:rsidP="00C9305F">
            <w:pPr>
              <w:tabs>
                <w:tab w:val="left" w:pos="7890"/>
              </w:tabs>
              <w:ind w:right="260"/>
              <w:jc w:val="center"/>
              <w:rPr>
                <w:sz w:val="30"/>
                <w:szCs w:val="30"/>
              </w:rPr>
            </w:pPr>
            <w:r w:rsidRPr="00BD2BDF">
              <w:rPr>
                <w:sz w:val="30"/>
                <w:szCs w:val="30"/>
              </w:rPr>
              <w:t>2b</w:t>
            </w:r>
          </w:p>
        </w:tc>
        <w:tc>
          <w:tcPr>
            <w:tcW w:w="1456" w:type="dxa"/>
            <w:vAlign w:val="center"/>
          </w:tcPr>
          <w:p w:rsidR="005C218E" w:rsidRPr="00BD2BDF" w:rsidRDefault="005C218E" w:rsidP="00C9305F">
            <w:pPr>
              <w:tabs>
                <w:tab w:val="left" w:pos="7890"/>
              </w:tabs>
              <w:ind w:right="260"/>
              <w:jc w:val="center"/>
              <w:rPr>
                <w:sz w:val="30"/>
                <w:szCs w:val="30"/>
              </w:rPr>
            </w:pPr>
            <w:r w:rsidRPr="00BD2BDF">
              <w:rPr>
                <w:sz w:val="30"/>
                <w:szCs w:val="30"/>
              </w:rPr>
              <w:t>2a/3c</w:t>
            </w:r>
          </w:p>
        </w:tc>
        <w:tc>
          <w:tcPr>
            <w:tcW w:w="1455" w:type="dxa"/>
            <w:vAlign w:val="center"/>
          </w:tcPr>
          <w:p w:rsidR="005C218E" w:rsidRPr="00BD2BDF" w:rsidRDefault="005C218E" w:rsidP="00C9305F">
            <w:pPr>
              <w:tabs>
                <w:tab w:val="left" w:pos="7890"/>
              </w:tabs>
              <w:ind w:right="260"/>
              <w:jc w:val="center"/>
              <w:rPr>
                <w:sz w:val="30"/>
                <w:szCs w:val="30"/>
              </w:rPr>
            </w:pPr>
            <w:r w:rsidRPr="00BD2BDF">
              <w:rPr>
                <w:sz w:val="30"/>
                <w:szCs w:val="30"/>
              </w:rPr>
              <w:t>3b</w:t>
            </w:r>
          </w:p>
        </w:tc>
        <w:tc>
          <w:tcPr>
            <w:tcW w:w="1456" w:type="dxa"/>
            <w:vAlign w:val="center"/>
          </w:tcPr>
          <w:p w:rsidR="005C218E" w:rsidRPr="00BD2BDF" w:rsidRDefault="005C218E" w:rsidP="00C9305F">
            <w:pPr>
              <w:tabs>
                <w:tab w:val="left" w:pos="7890"/>
              </w:tabs>
              <w:ind w:right="260"/>
              <w:jc w:val="center"/>
              <w:rPr>
                <w:sz w:val="30"/>
                <w:szCs w:val="30"/>
              </w:rPr>
            </w:pPr>
            <w:r w:rsidRPr="00BD2BDF">
              <w:rPr>
                <w:sz w:val="30"/>
                <w:szCs w:val="30"/>
              </w:rPr>
              <w:t>3a/4c</w:t>
            </w:r>
          </w:p>
        </w:tc>
        <w:tc>
          <w:tcPr>
            <w:tcW w:w="1456" w:type="dxa"/>
            <w:vAlign w:val="center"/>
          </w:tcPr>
          <w:p w:rsidR="005C218E" w:rsidRPr="00BD2BDF" w:rsidRDefault="005C218E" w:rsidP="00C9305F">
            <w:pPr>
              <w:tabs>
                <w:tab w:val="left" w:pos="7890"/>
              </w:tabs>
              <w:ind w:right="260"/>
              <w:jc w:val="center"/>
              <w:rPr>
                <w:sz w:val="30"/>
                <w:szCs w:val="30"/>
              </w:rPr>
            </w:pPr>
            <w:r w:rsidRPr="00BD2BDF">
              <w:rPr>
                <w:sz w:val="30"/>
                <w:szCs w:val="30"/>
              </w:rPr>
              <w:t>4b</w:t>
            </w:r>
          </w:p>
        </w:tc>
      </w:tr>
    </w:tbl>
    <w:p w:rsidR="005C218E" w:rsidRPr="00BD2BDF" w:rsidRDefault="005C218E" w:rsidP="00B17B96">
      <w:pPr>
        <w:tabs>
          <w:tab w:val="left" w:pos="7890"/>
        </w:tabs>
        <w:rPr>
          <w:sz w:val="30"/>
          <w:szCs w:val="30"/>
        </w:rPr>
      </w:pPr>
    </w:p>
    <w:p w:rsidR="005C218E" w:rsidRPr="00BD2BDF" w:rsidRDefault="005C218E" w:rsidP="00AD6C9D">
      <w:pPr>
        <w:tabs>
          <w:tab w:val="left" w:pos="7890"/>
        </w:tabs>
        <w:rPr>
          <w:sz w:val="30"/>
          <w:szCs w:val="30"/>
        </w:rPr>
      </w:pPr>
    </w:p>
    <w:p w:rsidR="005C218E" w:rsidRPr="00BD2BDF" w:rsidRDefault="005C218E" w:rsidP="00AD6C9D">
      <w:pPr>
        <w:tabs>
          <w:tab w:val="left" w:pos="7890"/>
        </w:tabs>
        <w:ind w:firstLine="284"/>
        <w:rPr>
          <w:sz w:val="30"/>
          <w:szCs w:val="30"/>
        </w:rPr>
      </w:pPr>
      <w:r w:rsidRPr="00BD2BDF">
        <w:rPr>
          <w:b/>
          <w:sz w:val="30"/>
          <w:szCs w:val="30"/>
          <w:u w:val="single"/>
        </w:rPr>
        <w:t>Changes from September 2014</w:t>
      </w:r>
    </w:p>
    <w:p w:rsidR="005C218E" w:rsidRPr="00BD2BDF" w:rsidRDefault="005C218E" w:rsidP="005E4928">
      <w:pPr>
        <w:rPr>
          <w:sz w:val="30"/>
          <w:szCs w:val="30"/>
        </w:rPr>
      </w:pPr>
    </w:p>
    <w:p w:rsidR="005C218E" w:rsidRPr="00BD2BDF" w:rsidRDefault="005C218E" w:rsidP="00AD6C9D">
      <w:pPr>
        <w:ind w:left="284"/>
        <w:rPr>
          <w:sz w:val="30"/>
          <w:szCs w:val="30"/>
        </w:rPr>
      </w:pPr>
      <w:r w:rsidRPr="00BD2BDF">
        <w:rPr>
          <w:sz w:val="30"/>
          <w:szCs w:val="30"/>
        </w:rPr>
        <w:t xml:space="preserve">In September, the Government removed levels in schools, except for Years 2 and 6. Children in Years 2 and 6 take their statutory assessments (SATS) as in previous years and will keep the current levels for one more year. </w:t>
      </w:r>
    </w:p>
    <w:p w:rsidR="005C218E" w:rsidRPr="00BD2BDF" w:rsidRDefault="005C218E" w:rsidP="00AD6C9D">
      <w:pPr>
        <w:ind w:left="284"/>
        <w:rPr>
          <w:sz w:val="30"/>
          <w:szCs w:val="30"/>
        </w:rPr>
      </w:pPr>
      <w:r w:rsidRPr="00BD2BDF">
        <w:rPr>
          <w:sz w:val="30"/>
          <w:szCs w:val="30"/>
        </w:rPr>
        <w:t>The Early Years curriculum has remained unchanged. However, a new statutory baseline will be introduced at the beginning of Reception in September 2016.</w:t>
      </w:r>
    </w:p>
    <w:p w:rsidR="005C218E" w:rsidRPr="00BD2BDF" w:rsidRDefault="005C218E" w:rsidP="002F1D31">
      <w:pPr>
        <w:ind w:left="284"/>
        <w:rPr>
          <w:sz w:val="30"/>
          <w:szCs w:val="30"/>
        </w:rPr>
      </w:pPr>
    </w:p>
    <w:p w:rsidR="005C218E" w:rsidRPr="00BD2BDF" w:rsidRDefault="005C218E" w:rsidP="002F1D31">
      <w:pPr>
        <w:ind w:left="284"/>
        <w:rPr>
          <w:b/>
          <w:sz w:val="30"/>
          <w:szCs w:val="30"/>
          <w:u w:val="single"/>
        </w:rPr>
      </w:pPr>
      <w:r w:rsidRPr="00BD2BDF">
        <w:rPr>
          <w:b/>
          <w:sz w:val="30"/>
          <w:szCs w:val="30"/>
          <w:u w:val="single"/>
        </w:rPr>
        <w:t>What does this mean for schools?</w:t>
      </w:r>
    </w:p>
    <w:p w:rsidR="005C218E" w:rsidRPr="00BD2BDF" w:rsidRDefault="005C218E" w:rsidP="002F1D31">
      <w:pPr>
        <w:ind w:left="284"/>
        <w:rPr>
          <w:b/>
          <w:sz w:val="30"/>
          <w:szCs w:val="30"/>
          <w:u w:val="single"/>
        </w:rPr>
      </w:pPr>
    </w:p>
    <w:p w:rsidR="005C218E" w:rsidRPr="00BD2BDF" w:rsidRDefault="005C218E" w:rsidP="002F1D31">
      <w:pPr>
        <w:ind w:left="284"/>
        <w:rPr>
          <w:sz w:val="30"/>
          <w:szCs w:val="30"/>
        </w:rPr>
      </w:pPr>
      <w:r w:rsidRPr="00BD2BDF">
        <w:rPr>
          <w:sz w:val="30"/>
          <w:szCs w:val="30"/>
        </w:rPr>
        <w:t xml:space="preserve">Schools now need to change and develop their assessment practices. This is a huge change for all schools. In response to these government reforms, all schools in DASP are working towards a common approach to assessment. </w:t>
      </w:r>
    </w:p>
    <w:p w:rsidR="005C218E" w:rsidRPr="00BD2BDF" w:rsidRDefault="005C218E" w:rsidP="002F1D31">
      <w:pPr>
        <w:ind w:left="284"/>
        <w:rPr>
          <w:sz w:val="30"/>
          <w:szCs w:val="30"/>
        </w:rPr>
      </w:pPr>
    </w:p>
    <w:p w:rsidR="005C218E" w:rsidRPr="00BD2BDF" w:rsidRDefault="005C218E" w:rsidP="002F1D31">
      <w:pPr>
        <w:ind w:left="284"/>
        <w:rPr>
          <w:sz w:val="30"/>
          <w:szCs w:val="30"/>
        </w:rPr>
      </w:pPr>
      <w:r w:rsidRPr="00BD2BDF">
        <w:rPr>
          <w:sz w:val="30"/>
          <w:szCs w:val="30"/>
        </w:rPr>
        <w:t>In September 2014, the Government also introduced a new National Curriculum. This too affected schools and how they will assess children.</w:t>
      </w:r>
    </w:p>
    <w:p w:rsidR="005C218E" w:rsidRPr="00BD2BDF" w:rsidRDefault="005C218E" w:rsidP="002F1D31">
      <w:pPr>
        <w:ind w:left="284"/>
        <w:rPr>
          <w:sz w:val="30"/>
          <w:szCs w:val="30"/>
        </w:rPr>
      </w:pPr>
    </w:p>
    <w:p w:rsidR="005C218E" w:rsidRPr="007173CC" w:rsidRDefault="005C218E" w:rsidP="002F1D31">
      <w:pPr>
        <w:ind w:left="284"/>
        <w:rPr>
          <w:sz w:val="30"/>
          <w:szCs w:val="30"/>
        </w:rPr>
      </w:pPr>
      <w:r w:rsidRPr="00BD2BDF">
        <w:rPr>
          <w:sz w:val="30"/>
          <w:szCs w:val="30"/>
        </w:rPr>
        <w:t>The new National Curriculum is a mastery curriculum. This means, children must MASTER the objectives taught, rather than just be taught them. There has definitely been a shift in content of the new National Curriculum as well – many objectives for English and Maths from the previous National Curriculum have ‘moved down’ to the year group below. This means</w:t>
      </w:r>
      <w:r>
        <w:rPr>
          <w:sz w:val="30"/>
          <w:szCs w:val="30"/>
        </w:rPr>
        <w:t xml:space="preserve"> children </w:t>
      </w:r>
      <w:r w:rsidRPr="007173CC">
        <w:rPr>
          <w:sz w:val="30"/>
          <w:szCs w:val="30"/>
        </w:rPr>
        <w:t>are needing to master a more difficult curriculum.</w:t>
      </w:r>
    </w:p>
    <w:p w:rsidR="005C218E" w:rsidRPr="007173CC" w:rsidRDefault="005C218E" w:rsidP="002F1D31">
      <w:pPr>
        <w:ind w:left="284"/>
        <w:rPr>
          <w:sz w:val="30"/>
          <w:szCs w:val="30"/>
        </w:rPr>
      </w:pPr>
    </w:p>
    <w:p w:rsidR="005C218E" w:rsidRPr="00745D81" w:rsidRDefault="005C218E" w:rsidP="00745D81">
      <w:pPr>
        <w:ind w:left="284"/>
        <w:rPr>
          <w:sz w:val="30"/>
          <w:szCs w:val="30"/>
        </w:rPr>
      </w:pPr>
      <w:r w:rsidRPr="007173CC">
        <w:rPr>
          <w:sz w:val="30"/>
          <w:szCs w:val="30"/>
        </w:rPr>
        <w:t xml:space="preserve">E.g. </w:t>
      </w:r>
      <w:r>
        <w:rPr>
          <w:i/>
          <w:sz w:val="30"/>
          <w:szCs w:val="30"/>
        </w:rPr>
        <w:t xml:space="preserve">The Year 3 maths curriculum now includes: counting in 10ths; comparing, ordering, adding and subtracting fractions with common denominators; telling the time to the nearest minute on a 24 hour clock; Roman numerals and formal written methods for addition and subtraction. </w:t>
      </w:r>
    </w:p>
    <w:p w:rsidR="005C218E" w:rsidRDefault="005C218E" w:rsidP="00103860">
      <w:pPr>
        <w:rPr>
          <w:sz w:val="32"/>
          <w:szCs w:val="32"/>
        </w:rPr>
      </w:pPr>
    </w:p>
    <w:p w:rsidR="005C218E" w:rsidRDefault="005C218E" w:rsidP="00103860">
      <w:pPr>
        <w:rPr>
          <w:sz w:val="32"/>
          <w:szCs w:val="32"/>
        </w:rPr>
      </w:pPr>
    </w:p>
    <w:p w:rsidR="005C218E" w:rsidRDefault="005C218E" w:rsidP="00745D81">
      <w:pPr>
        <w:ind w:firstLine="284"/>
        <w:rPr>
          <w:b/>
          <w:sz w:val="32"/>
          <w:szCs w:val="32"/>
          <w:u w:val="single"/>
        </w:rPr>
      </w:pPr>
      <w:r w:rsidRPr="00167500">
        <w:rPr>
          <w:b/>
          <w:sz w:val="32"/>
          <w:szCs w:val="32"/>
          <w:u w:val="single"/>
        </w:rPr>
        <w:t>How will we be assessing children now?</w:t>
      </w:r>
    </w:p>
    <w:p w:rsidR="005C218E" w:rsidRDefault="005C218E" w:rsidP="002F1D31">
      <w:pPr>
        <w:ind w:left="284"/>
        <w:rPr>
          <w:b/>
          <w:sz w:val="32"/>
          <w:szCs w:val="32"/>
          <w:u w:val="single"/>
        </w:rPr>
      </w:pPr>
    </w:p>
    <w:p w:rsidR="005C218E" w:rsidRPr="00BD2BDF" w:rsidRDefault="005C218E" w:rsidP="002833C0">
      <w:pPr>
        <w:ind w:left="284" w:right="260"/>
        <w:rPr>
          <w:sz w:val="30"/>
          <w:szCs w:val="30"/>
        </w:rPr>
      </w:pPr>
      <w:r w:rsidRPr="00BD2BDF">
        <w:rPr>
          <w:sz w:val="30"/>
          <w:szCs w:val="30"/>
        </w:rPr>
        <w:t xml:space="preserve">We will be assessing children against the new National Curriculum objectives and using a new ‘language’ to report to parents on how well your child is achieving these new National Curriculum objectives. </w:t>
      </w:r>
    </w:p>
    <w:p w:rsidR="005C218E" w:rsidRPr="00BD2BDF" w:rsidRDefault="005C218E" w:rsidP="002833C0">
      <w:pPr>
        <w:ind w:left="284" w:right="260"/>
        <w:rPr>
          <w:sz w:val="30"/>
          <w:szCs w:val="30"/>
        </w:rPr>
      </w:pPr>
    </w:p>
    <w:p w:rsidR="005C218E" w:rsidRPr="00CD64DD" w:rsidRDefault="005C218E" w:rsidP="002833C0">
      <w:pPr>
        <w:ind w:left="284" w:right="260"/>
        <w:rPr>
          <w:sz w:val="30"/>
          <w:szCs w:val="30"/>
        </w:rPr>
      </w:pPr>
    </w:p>
    <w:p w:rsidR="005C218E" w:rsidRPr="00CD64DD" w:rsidRDefault="005C218E" w:rsidP="002833C0">
      <w:pPr>
        <w:ind w:left="284" w:right="260"/>
        <w:rPr>
          <w:b/>
          <w:sz w:val="30"/>
          <w:szCs w:val="30"/>
          <w:u w:val="single"/>
        </w:rPr>
      </w:pPr>
      <w:r w:rsidRPr="00CD64DD">
        <w:rPr>
          <w:b/>
          <w:sz w:val="30"/>
          <w:szCs w:val="30"/>
          <w:u w:val="single"/>
        </w:rPr>
        <w:t>New Language of Assessment</w:t>
      </w:r>
    </w:p>
    <w:p w:rsidR="005C218E" w:rsidRDefault="005C218E" w:rsidP="002833C0">
      <w:pPr>
        <w:ind w:left="284" w:right="260"/>
        <w:rPr>
          <w:sz w:val="30"/>
          <w:szCs w:val="30"/>
        </w:rPr>
      </w:pPr>
    </w:p>
    <w:p w:rsidR="005C218E" w:rsidRPr="00CD64DD" w:rsidRDefault="005C218E" w:rsidP="002833C0">
      <w:pPr>
        <w:ind w:left="284" w:right="260"/>
        <w:rPr>
          <w:sz w:val="30"/>
          <w:szCs w:val="30"/>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1276"/>
        <w:gridCol w:w="6804"/>
      </w:tblGrid>
      <w:tr w:rsidR="005C218E" w:rsidRPr="00C9305F" w:rsidTr="00C32846">
        <w:tc>
          <w:tcPr>
            <w:tcW w:w="1893" w:type="dxa"/>
            <w:shd w:val="clear" w:color="auto" w:fill="BFBFBF"/>
            <w:vAlign w:val="center"/>
          </w:tcPr>
          <w:p w:rsidR="005C218E" w:rsidRPr="00C9305F" w:rsidRDefault="005C218E" w:rsidP="00C9305F">
            <w:pPr>
              <w:ind w:right="260"/>
              <w:jc w:val="center"/>
              <w:rPr>
                <w:b/>
                <w:sz w:val="30"/>
                <w:szCs w:val="30"/>
              </w:rPr>
            </w:pPr>
            <w:r w:rsidRPr="00C9305F">
              <w:rPr>
                <w:b/>
                <w:sz w:val="30"/>
                <w:szCs w:val="30"/>
              </w:rPr>
              <w:t>New Language</w:t>
            </w:r>
          </w:p>
        </w:tc>
        <w:tc>
          <w:tcPr>
            <w:tcW w:w="1276" w:type="dxa"/>
            <w:shd w:val="clear" w:color="auto" w:fill="BFBFBF"/>
            <w:vAlign w:val="center"/>
          </w:tcPr>
          <w:p w:rsidR="005C218E" w:rsidRPr="00C9305F" w:rsidRDefault="005C218E" w:rsidP="00C9305F">
            <w:pPr>
              <w:ind w:right="260"/>
              <w:jc w:val="center"/>
              <w:rPr>
                <w:b/>
                <w:sz w:val="30"/>
                <w:szCs w:val="30"/>
              </w:rPr>
            </w:pPr>
            <w:r w:rsidRPr="00C9305F">
              <w:rPr>
                <w:b/>
                <w:sz w:val="30"/>
                <w:szCs w:val="30"/>
              </w:rPr>
              <w:t>Code</w:t>
            </w:r>
          </w:p>
        </w:tc>
        <w:tc>
          <w:tcPr>
            <w:tcW w:w="6804" w:type="dxa"/>
            <w:shd w:val="clear" w:color="auto" w:fill="BFBFBF"/>
            <w:vAlign w:val="center"/>
          </w:tcPr>
          <w:p w:rsidR="005C218E" w:rsidRPr="00C9305F" w:rsidRDefault="005C218E" w:rsidP="00C9305F">
            <w:pPr>
              <w:ind w:right="260"/>
              <w:jc w:val="center"/>
              <w:rPr>
                <w:b/>
                <w:sz w:val="30"/>
                <w:szCs w:val="30"/>
              </w:rPr>
            </w:pPr>
            <w:r w:rsidRPr="00C9305F">
              <w:rPr>
                <w:b/>
                <w:sz w:val="30"/>
                <w:szCs w:val="30"/>
              </w:rPr>
              <w:t>What this means</w:t>
            </w:r>
          </w:p>
        </w:tc>
      </w:tr>
      <w:tr w:rsidR="005C218E" w:rsidRPr="00C9305F" w:rsidTr="00C32846">
        <w:tc>
          <w:tcPr>
            <w:tcW w:w="1893" w:type="dxa"/>
            <w:vAlign w:val="center"/>
          </w:tcPr>
          <w:p w:rsidR="005C218E" w:rsidRPr="00C9305F" w:rsidRDefault="005C218E" w:rsidP="00C9305F">
            <w:pPr>
              <w:ind w:right="260"/>
              <w:jc w:val="center"/>
              <w:rPr>
                <w:sz w:val="30"/>
                <w:szCs w:val="30"/>
              </w:rPr>
            </w:pPr>
            <w:r w:rsidRPr="00C9305F">
              <w:rPr>
                <w:b/>
                <w:sz w:val="30"/>
                <w:szCs w:val="30"/>
              </w:rPr>
              <w:t>Working towards</w:t>
            </w:r>
          </w:p>
        </w:tc>
        <w:tc>
          <w:tcPr>
            <w:tcW w:w="1276" w:type="dxa"/>
            <w:vAlign w:val="center"/>
          </w:tcPr>
          <w:p w:rsidR="005C218E" w:rsidRPr="00C9305F" w:rsidRDefault="005C218E" w:rsidP="00C9305F">
            <w:pPr>
              <w:ind w:right="260"/>
              <w:jc w:val="center"/>
              <w:rPr>
                <w:sz w:val="30"/>
                <w:szCs w:val="30"/>
              </w:rPr>
            </w:pPr>
            <w:r w:rsidRPr="00C9305F">
              <w:rPr>
                <w:b/>
                <w:sz w:val="30"/>
                <w:szCs w:val="30"/>
              </w:rPr>
              <w:t>W</w:t>
            </w:r>
          </w:p>
        </w:tc>
        <w:tc>
          <w:tcPr>
            <w:tcW w:w="6804" w:type="dxa"/>
            <w:vAlign w:val="center"/>
          </w:tcPr>
          <w:p w:rsidR="005C218E" w:rsidRPr="00C9305F" w:rsidRDefault="005C218E" w:rsidP="00C9305F">
            <w:pPr>
              <w:ind w:right="260"/>
              <w:rPr>
                <w:sz w:val="30"/>
                <w:szCs w:val="30"/>
              </w:rPr>
            </w:pPr>
            <w:r w:rsidRPr="00C9305F">
              <w:rPr>
                <w:sz w:val="30"/>
                <w:szCs w:val="30"/>
              </w:rPr>
              <w:t>Your child is working towards the objectives for this year group for this subject.</w:t>
            </w:r>
          </w:p>
        </w:tc>
      </w:tr>
      <w:tr w:rsidR="005C218E" w:rsidRPr="00C9305F" w:rsidTr="00C32846">
        <w:tc>
          <w:tcPr>
            <w:tcW w:w="1893" w:type="dxa"/>
            <w:vAlign w:val="center"/>
          </w:tcPr>
          <w:p w:rsidR="005C218E" w:rsidRPr="00C9305F" w:rsidRDefault="005C218E" w:rsidP="00C9305F">
            <w:pPr>
              <w:ind w:right="260"/>
              <w:jc w:val="center"/>
              <w:rPr>
                <w:sz w:val="30"/>
                <w:szCs w:val="30"/>
              </w:rPr>
            </w:pPr>
            <w:r w:rsidRPr="00C9305F">
              <w:rPr>
                <w:b/>
                <w:sz w:val="30"/>
                <w:szCs w:val="30"/>
              </w:rPr>
              <w:t>Mostly Achieved</w:t>
            </w:r>
          </w:p>
        </w:tc>
        <w:tc>
          <w:tcPr>
            <w:tcW w:w="1276" w:type="dxa"/>
            <w:vAlign w:val="center"/>
          </w:tcPr>
          <w:p w:rsidR="005C218E" w:rsidRPr="00C9305F" w:rsidRDefault="005C218E" w:rsidP="00C9305F">
            <w:pPr>
              <w:ind w:right="260"/>
              <w:jc w:val="center"/>
              <w:rPr>
                <w:sz w:val="30"/>
                <w:szCs w:val="30"/>
              </w:rPr>
            </w:pPr>
            <w:r w:rsidRPr="00C9305F">
              <w:rPr>
                <w:b/>
                <w:sz w:val="30"/>
                <w:szCs w:val="30"/>
              </w:rPr>
              <w:t>M</w:t>
            </w:r>
            <w:r>
              <w:rPr>
                <w:b/>
                <w:sz w:val="30"/>
                <w:szCs w:val="30"/>
              </w:rPr>
              <w:t>A</w:t>
            </w:r>
          </w:p>
        </w:tc>
        <w:tc>
          <w:tcPr>
            <w:tcW w:w="6804" w:type="dxa"/>
            <w:vAlign w:val="center"/>
          </w:tcPr>
          <w:p w:rsidR="005C218E" w:rsidRPr="00C9305F" w:rsidRDefault="005C218E" w:rsidP="00C9305F">
            <w:pPr>
              <w:ind w:right="260"/>
              <w:rPr>
                <w:sz w:val="30"/>
                <w:szCs w:val="30"/>
              </w:rPr>
            </w:pPr>
            <w:r w:rsidRPr="00C9305F">
              <w:rPr>
                <w:sz w:val="30"/>
                <w:szCs w:val="30"/>
              </w:rPr>
              <w:t>Your child has achieved about two thirds of the objectives for this year group for this subject.</w:t>
            </w:r>
          </w:p>
        </w:tc>
      </w:tr>
      <w:tr w:rsidR="005C218E" w:rsidRPr="00C9305F" w:rsidTr="00C32846">
        <w:tc>
          <w:tcPr>
            <w:tcW w:w="1893" w:type="dxa"/>
            <w:vAlign w:val="center"/>
          </w:tcPr>
          <w:p w:rsidR="005C218E" w:rsidRPr="00C9305F" w:rsidRDefault="005C218E" w:rsidP="00C9305F">
            <w:pPr>
              <w:ind w:right="260"/>
              <w:jc w:val="center"/>
              <w:rPr>
                <w:sz w:val="30"/>
                <w:szCs w:val="30"/>
              </w:rPr>
            </w:pPr>
            <w:r w:rsidRPr="00C9305F">
              <w:rPr>
                <w:b/>
                <w:sz w:val="30"/>
                <w:szCs w:val="30"/>
              </w:rPr>
              <w:t>Achieved</w:t>
            </w:r>
          </w:p>
        </w:tc>
        <w:tc>
          <w:tcPr>
            <w:tcW w:w="1276" w:type="dxa"/>
            <w:vAlign w:val="center"/>
          </w:tcPr>
          <w:p w:rsidR="005C218E" w:rsidRPr="00C9305F" w:rsidRDefault="005C218E" w:rsidP="00C9305F">
            <w:pPr>
              <w:ind w:right="260"/>
              <w:jc w:val="center"/>
              <w:rPr>
                <w:sz w:val="30"/>
                <w:szCs w:val="30"/>
              </w:rPr>
            </w:pPr>
            <w:r w:rsidRPr="00C9305F">
              <w:rPr>
                <w:b/>
                <w:sz w:val="30"/>
                <w:szCs w:val="30"/>
              </w:rPr>
              <w:t>A</w:t>
            </w:r>
          </w:p>
        </w:tc>
        <w:tc>
          <w:tcPr>
            <w:tcW w:w="6804" w:type="dxa"/>
            <w:vAlign w:val="center"/>
          </w:tcPr>
          <w:p w:rsidR="005C218E" w:rsidRPr="00C9305F" w:rsidRDefault="005C218E" w:rsidP="00C9305F">
            <w:pPr>
              <w:ind w:right="260"/>
              <w:rPr>
                <w:sz w:val="30"/>
                <w:szCs w:val="30"/>
              </w:rPr>
            </w:pPr>
            <w:r w:rsidRPr="00C9305F">
              <w:rPr>
                <w:sz w:val="30"/>
                <w:szCs w:val="30"/>
              </w:rPr>
              <w:t>Your child has achieved more than two thirds of the objectives for this year group for this subject.</w:t>
            </w:r>
          </w:p>
        </w:tc>
      </w:tr>
      <w:tr w:rsidR="005C218E" w:rsidRPr="00C9305F" w:rsidTr="00C32846">
        <w:tc>
          <w:tcPr>
            <w:tcW w:w="1893" w:type="dxa"/>
            <w:vAlign w:val="center"/>
          </w:tcPr>
          <w:p w:rsidR="005C218E" w:rsidRPr="00C9305F" w:rsidRDefault="005C218E" w:rsidP="00C9305F">
            <w:pPr>
              <w:ind w:right="260"/>
              <w:jc w:val="center"/>
              <w:rPr>
                <w:sz w:val="30"/>
                <w:szCs w:val="30"/>
              </w:rPr>
            </w:pPr>
            <w:r w:rsidRPr="00C9305F">
              <w:rPr>
                <w:b/>
                <w:sz w:val="30"/>
                <w:szCs w:val="30"/>
              </w:rPr>
              <w:t>Mastery</w:t>
            </w:r>
          </w:p>
        </w:tc>
        <w:tc>
          <w:tcPr>
            <w:tcW w:w="1276" w:type="dxa"/>
            <w:vAlign w:val="center"/>
          </w:tcPr>
          <w:p w:rsidR="005C218E" w:rsidRPr="00C9305F" w:rsidRDefault="005C218E" w:rsidP="00C9305F">
            <w:pPr>
              <w:ind w:right="260"/>
              <w:jc w:val="center"/>
              <w:rPr>
                <w:sz w:val="30"/>
                <w:szCs w:val="30"/>
              </w:rPr>
            </w:pPr>
            <w:r w:rsidRPr="00C9305F">
              <w:rPr>
                <w:b/>
                <w:sz w:val="30"/>
                <w:szCs w:val="30"/>
              </w:rPr>
              <w:t>M</w:t>
            </w:r>
          </w:p>
        </w:tc>
        <w:tc>
          <w:tcPr>
            <w:tcW w:w="6804" w:type="dxa"/>
            <w:vAlign w:val="center"/>
          </w:tcPr>
          <w:p w:rsidR="005C218E" w:rsidRPr="00C9305F" w:rsidRDefault="005C218E" w:rsidP="00C9305F">
            <w:pPr>
              <w:ind w:right="260"/>
              <w:rPr>
                <w:sz w:val="30"/>
                <w:szCs w:val="30"/>
              </w:rPr>
            </w:pPr>
            <w:r w:rsidRPr="00C9305F">
              <w:rPr>
                <w:sz w:val="30"/>
                <w:szCs w:val="30"/>
              </w:rPr>
              <w:t xml:space="preserve">Your child can apply the objectives to a variety of situations and make links between different parts of learning. </w:t>
            </w:r>
          </w:p>
        </w:tc>
      </w:tr>
    </w:tbl>
    <w:p w:rsidR="005C218E" w:rsidRDefault="005C218E" w:rsidP="002833C0">
      <w:pPr>
        <w:ind w:left="284" w:right="260"/>
        <w:rPr>
          <w:sz w:val="30"/>
          <w:szCs w:val="30"/>
        </w:rPr>
      </w:pPr>
    </w:p>
    <w:p w:rsidR="005C218E" w:rsidRPr="00CD64DD" w:rsidRDefault="005C218E" w:rsidP="002833C0">
      <w:pPr>
        <w:ind w:left="284" w:right="260"/>
        <w:rPr>
          <w:sz w:val="30"/>
          <w:szCs w:val="30"/>
        </w:rPr>
      </w:pPr>
    </w:p>
    <w:p w:rsidR="005C218E" w:rsidRPr="00BD2BDF" w:rsidRDefault="005C218E" w:rsidP="002833C0">
      <w:pPr>
        <w:ind w:left="284" w:right="260"/>
        <w:rPr>
          <w:sz w:val="30"/>
          <w:szCs w:val="30"/>
        </w:rPr>
      </w:pPr>
      <w:r w:rsidRPr="00BD2BDF">
        <w:rPr>
          <w:sz w:val="30"/>
          <w:szCs w:val="30"/>
        </w:rPr>
        <w:t xml:space="preserve">It should be noted that the Government does not expect children to be working on the curriculum content from the next year group. Instead, they should be </w:t>
      </w:r>
      <w:r w:rsidRPr="00BD2BDF">
        <w:rPr>
          <w:b/>
          <w:i/>
          <w:sz w:val="30"/>
          <w:szCs w:val="30"/>
        </w:rPr>
        <w:t>deepening</w:t>
      </w:r>
      <w:r w:rsidRPr="00BD2BDF">
        <w:rPr>
          <w:sz w:val="30"/>
          <w:szCs w:val="30"/>
        </w:rPr>
        <w:t xml:space="preserve"> </w:t>
      </w:r>
      <w:r w:rsidRPr="00BD2BDF">
        <w:rPr>
          <w:b/>
          <w:i/>
          <w:sz w:val="30"/>
          <w:szCs w:val="30"/>
        </w:rPr>
        <w:t>their understanding</w:t>
      </w:r>
      <w:r w:rsidRPr="00BD2BDF">
        <w:rPr>
          <w:sz w:val="30"/>
          <w:szCs w:val="30"/>
        </w:rPr>
        <w:t xml:space="preserve"> in their own year group and applying their knowledge.</w:t>
      </w:r>
    </w:p>
    <w:p w:rsidR="005C218E" w:rsidRPr="00BD2BDF" w:rsidRDefault="005C218E" w:rsidP="002833C0">
      <w:pPr>
        <w:ind w:left="284" w:right="260"/>
        <w:rPr>
          <w:sz w:val="30"/>
          <w:szCs w:val="30"/>
        </w:rPr>
      </w:pPr>
    </w:p>
    <w:p w:rsidR="005C218E" w:rsidRPr="00BD2BDF" w:rsidRDefault="005C218E" w:rsidP="002833C0">
      <w:pPr>
        <w:ind w:left="284" w:right="260"/>
        <w:rPr>
          <w:sz w:val="30"/>
          <w:szCs w:val="30"/>
        </w:rPr>
      </w:pPr>
      <w:r w:rsidRPr="00BD2BDF">
        <w:rPr>
          <w:sz w:val="30"/>
          <w:szCs w:val="30"/>
        </w:rPr>
        <w:t>Children could be working within the previous year’s National Curriculum. E.g. a Year 3 child could still be working on the Year 2 curriculum objectives. For this academic year, this will be the national picture.</w:t>
      </w:r>
    </w:p>
    <w:p w:rsidR="005C218E" w:rsidRPr="00CD64DD" w:rsidRDefault="005C218E" w:rsidP="002833C0">
      <w:pPr>
        <w:ind w:left="284" w:right="260"/>
        <w:rPr>
          <w:sz w:val="30"/>
          <w:szCs w:val="30"/>
        </w:rPr>
      </w:pPr>
    </w:p>
    <w:p w:rsidR="005C218E" w:rsidRPr="00CD64DD" w:rsidRDefault="005C218E" w:rsidP="00C20452">
      <w:pPr>
        <w:ind w:left="284" w:right="260"/>
        <w:rPr>
          <w:sz w:val="30"/>
          <w:szCs w:val="30"/>
        </w:rPr>
      </w:pPr>
      <w:r w:rsidRPr="00CD64DD">
        <w:rPr>
          <w:sz w:val="30"/>
          <w:szCs w:val="30"/>
        </w:rPr>
        <w:t>We will report children’s attainment in terms of year group and code e.g. Y2W or Y1A.</w:t>
      </w:r>
      <w:r>
        <w:rPr>
          <w:sz w:val="30"/>
          <w:szCs w:val="30"/>
        </w:rPr>
        <w:t xml:space="preserve"> </w:t>
      </w:r>
    </w:p>
    <w:p w:rsidR="005C218E" w:rsidRDefault="005C218E" w:rsidP="002833C0">
      <w:pPr>
        <w:ind w:left="284" w:right="260"/>
        <w:rPr>
          <w:sz w:val="30"/>
          <w:szCs w:val="30"/>
        </w:rPr>
      </w:pPr>
    </w:p>
    <w:p w:rsidR="005C218E" w:rsidRPr="00BD2BDF" w:rsidRDefault="005C218E" w:rsidP="002833C0">
      <w:pPr>
        <w:ind w:left="284" w:right="260"/>
        <w:rPr>
          <w:sz w:val="30"/>
          <w:szCs w:val="30"/>
        </w:rPr>
      </w:pPr>
      <w:r w:rsidRPr="00BD2BDF">
        <w:rPr>
          <w:sz w:val="30"/>
          <w:szCs w:val="30"/>
        </w:rPr>
        <w:t>Once the new system of assessment is embedded, all schools will expect children to make 3</w:t>
      </w:r>
      <w:r>
        <w:rPr>
          <w:sz w:val="30"/>
          <w:szCs w:val="30"/>
        </w:rPr>
        <w:t xml:space="preserve"> </w:t>
      </w:r>
      <w:r w:rsidRPr="00BD2BDF">
        <w:rPr>
          <w:sz w:val="30"/>
          <w:szCs w:val="30"/>
        </w:rPr>
        <w:t xml:space="preserve">points progress in a year. </w:t>
      </w:r>
    </w:p>
    <w:p w:rsidR="005C218E" w:rsidRPr="00CD64DD" w:rsidRDefault="005C218E" w:rsidP="002833C0">
      <w:pPr>
        <w:ind w:left="284" w:right="260"/>
        <w:rPr>
          <w:sz w:val="30"/>
          <w:szCs w:val="30"/>
        </w:rPr>
      </w:pPr>
      <w:r w:rsidRPr="00CD64DD">
        <w:rPr>
          <w:sz w:val="30"/>
          <w:szCs w:val="30"/>
        </w:rPr>
        <w:t>E.g. a child would move from Y2W to Y3W in one year, progressing each term from Y2W→Y2M→Y2A→Y3W.</w:t>
      </w:r>
    </w:p>
    <w:p w:rsidR="005C218E" w:rsidRDefault="005C218E" w:rsidP="002833C0">
      <w:pPr>
        <w:ind w:left="284" w:right="260"/>
        <w:rPr>
          <w:sz w:val="30"/>
          <w:szCs w:val="30"/>
        </w:rPr>
      </w:pPr>
    </w:p>
    <w:p w:rsidR="005C218E" w:rsidRDefault="005C218E" w:rsidP="002833C0">
      <w:pPr>
        <w:ind w:left="284" w:right="260"/>
        <w:rPr>
          <w:sz w:val="30"/>
          <w:szCs w:val="30"/>
        </w:rPr>
      </w:pPr>
    </w:p>
    <w:p w:rsidR="005C218E" w:rsidRDefault="005C218E" w:rsidP="002833C0">
      <w:pPr>
        <w:ind w:left="284" w:right="260"/>
        <w:rPr>
          <w:sz w:val="30"/>
          <w:szCs w:val="30"/>
        </w:rPr>
      </w:pPr>
    </w:p>
    <w:p w:rsidR="005C218E" w:rsidRDefault="005C218E" w:rsidP="002833C0">
      <w:pPr>
        <w:ind w:left="284" w:right="260"/>
        <w:rPr>
          <w:sz w:val="30"/>
          <w:szCs w:val="30"/>
        </w:rPr>
      </w:pPr>
    </w:p>
    <w:p w:rsidR="005C218E" w:rsidRDefault="005C218E" w:rsidP="002833C0">
      <w:pPr>
        <w:ind w:left="284" w:right="260"/>
        <w:rPr>
          <w:sz w:val="30"/>
          <w:szCs w:val="30"/>
        </w:rPr>
      </w:pPr>
    </w:p>
    <w:p w:rsidR="005C218E" w:rsidRPr="00E9318A" w:rsidRDefault="005C218E" w:rsidP="00D1569E">
      <w:pPr>
        <w:ind w:right="260" w:firstLine="284"/>
        <w:rPr>
          <w:b/>
          <w:sz w:val="30"/>
          <w:szCs w:val="30"/>
          <w:u w:val="single"/>
        </w:rPr>
      </w:pPr>
      <w:r w:rsidRPr="00E9318A">
        <w:rPr>
          <w:b/>
          <w:sz w:val="30"/>
          <w:szCs w:val="30"/>
          <w:u w:val="single"/>
        </w:rPr>
        <w:t>Moving from one system to another</w:t>
      </w:r>
    </w:p>
    <w:p w:rsidR="005C218E" w:rsidRPr="00E9318A" w:rsidRDefault="005C218E" w:rsidP="002833C0">
      <w:pPr>
        <w:ind w:left="284" w:right="260"/>
        <w:rPr>
          <w:sz w:val="30"/>
          <w:szCs w:val="30"/>
        </w:rPr>
      </w:pPr>
    </w:p>
    <w:p w:rsidR="005C218E" w:rsidRPr="00BD2BDF" w:rsidRDefault="005C218E" w:rsidP="002833C0">
      <w:pPr>
        <w:ind w:left="284" w:right="260"/>
        <w:rPr>
          <w:sz w:val="30"/>
          <w:szCs w:val="30"/>
        </w:rPr>
      </w:pPr>
      <w:r w:rsidRPr="00BD2BDF">
        <w:rPr>
          <w:sz w:val="30"/>
          <w:szCs w:val="30"/>
        </w:rPr>
        <w:t>As your child moves from one system to another, it may well look as if your child has moved backwards. This is because your child is on a new curriculum. Your child will need to complete all the curriculum for the previous year group before working on the curriculum for their current year group. Don’t forget, this is a mastery curriculum. Children will need to master the previous year’s curriculum in English and Maths first.</w:t>
      </w:r>
    </w:p>
    <w:p w:rsidR="005C218E" w:rsidRPr="00BD2BDF" w:rsidRDefault="005C218E" w:rsidP="002833C0">
      <w:pPr>
        <w:ind w:left="284" w:right="260"/>
        <w:rPr>
          <w:sz w:val="30"/>
          <w:szCs w:val="30"/>
        </w:rPr>
      </w:pPr>
    </w:p>
    <w:p w:rsidR="005C218E" w:rsidRPr="00BD2BDF" w:rsidRDefault="005C218E" w:rsidP="002833C0">
      <w:pPr>
        <w:ind w:left="284" w:right="260"/>
        <w:rPr>
          <w:sz w:val="30"/>
          <w:szCs w:val="30"/>
        </w:rPr>
      </w:pPr>
      <w:r w:rsidRPr="00BD2BDF">
        <w:rPr>
          <w:sz w:val="30"/>
          <w:szCs w:val="30"/>
        </w:rPr>
        <w:t>Thus, your child will ‘appear’ to be working at lower levels this year. However, they will still be making good progress but this is just a ‘realignment’ of the new national curriculum.</w:t>
      </w:r>
    </w:p>
    <w:p w:rsidR="005C218E" w:rsidRPr="00E9318A" w:rsidRDefault="005C218E" w:rsidP="002833C0">
      <w:pPr>
        <w:ind w:left="284" w:right="260"/>
        <w:rPr>
          <w:sz w:val="30"/>
          <w:szCs w:val="30"/>
        </w:rPr>
      </w:pPr>
    </w:p>
    <w:p w:rsidR="005C218E" w:rsidRPr="00E9318A" w:rsidRDefault="005C218E" w:rsidP="002833C0">
      <w:pPr>
        <w:ind w:left="284" w:right="260"/>
        <w:rPr>
          <w:sz w:val="30"/>
          <w:szCs w:val="30"/>
        </w:rPr>
      </w:pPr>
      <w:r w:rsidRPr="00E9318A">
        <w:rPr>
          <w:i/>
          <w:sz w:val="30"/>
          <w:szCs w:val="30"/>
        </w:rPr>
        <w:t>We can see this by looking at the example below</w:t>
      </w:r>
      <w:r w:rsidRPr="00E9318A">
        <w:rPr>
          <w:sz w:val="30"/>
          <w:szCs w:val="30"/>
        </w:rPr>
        <w:t>:</w:t>
      </w:r>
    </w:p>
    <w:p w:rsidR="005C218E" w:rsidRDefault="005C218E" w:rsidP="002833C0">
      <w:pPr>
        <w:ind w:left="284" w:right="260"/>
        <w:rPr>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202"/>
      </w:tblGrid>
      <w:tr w:rsidR="005C218E" w:rsidRPr="00C9305F">
        <w:trPr>
          <w:trHeight w:val="1329"/>
        </w:trPr>
        <w:tc>
          <w:tcPr>
            <w:tcW w:w="3201" w:type="dxa"/>
            <w:vAlign w:val="center"/>
          </w:tcPr>
          <w:p w:rsidR="005C218E" w:rsidRPr="00C9305F" w:rsidRDefault="005C218E" w:rsidP="00C9305F">
            <w:pPr>
              <w:ind w:right="260"/>
              <w:jc w:val="center"/>
              <w:rPr>
                <w:b/>
                <w:sz w:val="32"/>
                <w:szCs w:val="32"/>
              </w:rPr>
            </w:pPr>
            <w:r w:rsidRPr="00C9305F">
              <w:rPr>
                <w:b/>
                <w:sz w:val="32"/>
                <w:szCs w:val="32"/>
              </w:rPr>
              <w:t>YEAR 2 LITERACY</w:t>
            </w:r>
          </w:p>
          <w:p w:rsidR="005C218E" w:rsidRPr="00C9305F" w:rsidRDefault="005C218E" w:rsidP="00C9305F">
            <w:pPr>
              <w:ind w:right="260"/>
              <w:jc w:val="center"/>
              <w:rPr>
                <w:b/>
                <w:sz w:val="32"/>
                <w:szCs w:val="32"/>
              </w:rPr>
            </w:pPr>
            <w:r w:rsidRPr="00C9305F">
              <w:rPr>
                <w:b/>
                <w:sz w:val="32"/>
                <w:szCs w:val="32"/>
              </w:rPr>
              <w:t>(old curriculum)</w:t>
            </w:r>
          </w:p>
        </w:tc>
        <w:tc>
          <w:tcPr>
            <w:tcW w:w="3202" w:type="dxa"/>
            <w:vAlign w:val="center"/>
          </w:tcPr>
          <w:p w:rsidR="005C218E" w:rsidRPr="00C9305F" w:rsidRDefault="005C218E" w:rsidP="00C9305F">
            <w:pPr>
              <w:ind w:right="260"/>
              <w:jc w:val="center"/>
              <w:rPr>
                <w:b/>
                <w:sz w:val="32"/>
                <w:szCs w:val="32"/>
              </w:rPr>
            </w:pPr>
            <w:r w:rsidRPr="00C9305F">
              <w:rPr>
                <w:b/>
                <w:sz w:val="32"/>
                <w:szCs w:val="32"/>
              </w:rPr>
              <w:t>YEAR 3</w:t>
            </w:r>
          </w:p>
          <w:p w:rsidR="005C218E" w:rsidRPr="00C9305F" w:rsidRDefault="005C218E" w:rsidP="00C9305F">
            <w:pPr>
              <w:ind w:right="260"/>
              <w:jc w:val="center"/>
              <w:rPr>
                <w:b/>
                <w:sz w:val="32"/>
                <w:szCs w:val="32"/>
              </w:rPr>
            </w:pPr>
            <w:r w:rsidRPr="00C9305F">
              <w:rPr>
                <w:b/>
                <w:sz w:val="32"/>
                <w:szCs w:val="32"/>
              </w:rPr>
              <w:t>LITERACY</w:t>
            </w:r>
          </w:p>
          <w:p w:rsidR="005C218E" w:rsidRPr="00C9305F" w:rsidRDefault="005C218E" w:rsidP="00C9305F">
            <w:pPr>
              <w:ind w:right="260"/>
              <w:jc w:val="center"/>
              <w:rPr>
                <w:b/>
                <w:sz w:val="32"/>
                <w:szCs w:val="32"/>
              </w:rPr>
            </w:pPr>
            <w:r w:rsidRPr="00C9305F">
              <w:rPr>
                <w:b/>
                <w:sz w:val="32"/>
                <w:szCs w:val="32"/>
              </w:rPr>
              <w:t>(old curriculum)</w:t>
            </w:r>
          </w:p>
        </w:tc>
        <w:tc>
          <w:tcPr>
            <w:tcW w:w="3202" w:type="dxa"/>
            <w:vAlign w:val="center"/>
          </w:tcPr>
          <w:p w:rsidR="005C218E" w:rsidRPr="00C9305F" w:rsidRDefault="005C218E" w:rsidP="00C9305F">
            <w:pPr>
              <w:ind w:right="260"/>
              <w:jc w:val="center"/>
              <w:rPr>
                <w:b/>
                <w:sz w:val="32"/>
                <w:szCs w:val="32"/>
              </w:rPr>
            </w:pPr>
            <w:r w:rsidRPr="00C9305F">
              <w:rPr>
                <w:b/>
                <w:sz w:val="32"/>
                <w:szCs w:val="32"/>
              </w:rPr>
              <w:t>YEAR 4</w:t>
            </w:r>
          </w:p>
          <w:p w:rsidR="005C218E" w:rsidRPr="00C9305F" w:rsidRDefault="005C218E" w:rsidP="00C9305F">
            <w:pPr>
              <w:ind w:right="260"/>
              <w:jc w:val="center"/>
              <w:rPr>
                <w:b/>
                <w:sz w:val="32"/>
                <w:szCs w:val="32"/>
              </w:rPr>
            </w:pPr>
            <w:r w:rsidRPr="00C9305F">
              <w:rPr>
                <w:b/>
                <w:sz w:val="32"/>
                <w:szCs w:val="32"/>
              </w:rPr>
              <w:t>LITERACY</w:t>
            </w:r>
          </w:p>
          <w:p w:rsidR="005C218E" w:rsidRPr="00C9305F" w:rsidRDefault="005C218E" w:rsidP="00C9305F">
            <w:pPr>
              <w:ind w:right="260"/>
              <w:jc w:val="center"/>
              <w:rPr>
                <w:b/>
                <w:sz w:val="32"/>
                <w:szCs w:val="32"/>
              </w:rPr>
            </w:pPr>
            <w:r w:rsidRPr="00C9305F">
              <w:rPr>
                <w:b/>
                <w:sz w:val="32"/>
                <w:szCs w:val="32"/>
              </w:rPr>
              <w:t>(old curriculum)</w:t>
            </w:r>
          </w:p>
        </w:tc>
      </w:tr>
    </w:tbl>
    <w:p w:rsidR="005C218E" w:rsidRPr="00224152" w:rsidRDefault="005C218E" w:rsidP="002833C0">
      <w:pPr>
        <w:ind w:left="284" w:right="260"/>
        <w:rPr>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3828"/>
      </w:tblGrid>
      <w:tr w:rsidR="005C218E" w:rsidRPr="00C9305F">
        <w:trPr>
          <w:trHeight w:val="1325"/>
        </w:trPr>
        <w:tc>
          <w:tcPr>
            <w:tcW w:w="4360" w:type="dxa"/>
            <w:shd w:val="clear" w:color="auto" w:fill="D9D9D9"/>
            <w:vAlign w:val="center"/>
          </w:tcPr>
          <w:p w:rsidR="005C218E" w:rsidRPr="00C9305F" w:rsidRDefault="005C218E" w:rsidP="00C9305F">
            <w:pPr>
              <w:ind w:right="260"/>
              <w:jc w:val="center"/>
              <w:rPr>
                <w:b/>
                <w:sz w:val="32"/>
                <w:szCs w:val="32"/>
              </w:rPr>
            </w:pPr>
            <w:r w:rsidRPr="00C9305F">
              <w:rPr>
                <w:b/>
                <w:sz w:val="32"/>
                <w:szCs w:val="32"/>
              </w:rPr>
              <w:t>YEAR 2</w:t>
            </w:r>
          </w:p>
          <w:p w:rsidR="005C218E" w:rsidRPr="00C9305F" w:rsidRDefault="005C218E" w:rsidP="00C9305F">
            <w:pPr>
              <w:ind w:right="260"/>
              <w:jc w:val="center"/>
              <w:rPr>
                <w:b/>
                <w:sz w:val="32"/>
                <w:szCs w:val="32"/>
              </w:rPr>
            </w:pPr>
            <w:r w:rsidRPr="00C9305F">
              <w:rPr>
                <w:b/>
                <w:sz w:val="32"/>
                <w:szCs w:val="32"/>
              </w:rPr>
              <w:t>LITERACY</w:t>
            </w:r>
          </w:p>
          <w:p w:rsidR="005C218E" w:rsidRPr="00C9305F" w:rsidRDefault="005C218E" w:rsidP="00C9305F">
            <w:pPr>
              <w:ind w:right="260"/>
              <w:jc w:val="center"/>
              <w:rPr>
                <w:b/>
                <w:sz w:val="32"/>
                <w:szCs w:val="32"/>
              </w:rPr>
            </w:pPr>
            <w:r w:rsidRPr="00C9305F">
              <w:rPr>
                <w:b/>
                <w:sz w:val="32"/>
                <w:szCs w:val="32"/>
              </w:rPr>
              <w:t>(new curriculum)</w:t>
            </w:r>
          </w:p>
        </w:tc>
        <w:tc>
          <w:tcPr>
            <w:tcW w:w="3828" w:type="dxa"/>
            <w:shd w:val="clear" w:color="auto" w:fill="D9D9D9"/>
            <w:vAlign w:val="center"/>
          </w:tcPr>
          <w:p w:rsidR="005C218E" w:rsidRPr="00C9305F" w:rsidRDefault="005C218E" w:rsidP="00C9305F">
            <w:pPr>
              <w:ind w:right="260"/>
              <w:jc w:val="center"/>
              <w:rPr>
                <w:b/>
                <w:sz w:val="32"/>
                <w:szCs w:val="32"/>
              </w:rPr>
            </w:pPr>
            <w:r w:rsidRPr="00C9305F">
              <w:rPr>
                <w:b/>
                <w:sz w:val="32"/>
                <w:szCs w:val="32"/>
              </w:rPr>
              <w:t>YEAR 3</w:t>
            </w:r>
          </w:p>
          <w:p w:rsidR="005C218E" w:rsidRPr="00C9305F" w:rsidRDefault="005C218E" w:rsidP="00C9305F">
            <w:pPr>
              <w:ind w:right="260"/>
              <w:jc w:val="center"/>
              <w:rPr>
                <w:b/>
                <w:sz w:val="32"/>
                <w:szCs w:val="32"/>
              </w:rPr>
            </w:pPr>
            <w:r w:rsidRPr="00C9305F">
              <w:rPr>
                <w:b/>
                <w:sz w:val="32"/>
                <w:szCs w:val="32"/>
              </w:rPr>
              <w:t>LITERACY</w:t>
            </w:r>
          </w:p>
          <w:p w:rsidR="005C218E" w:rsidRPr="00C9305F" w:rsidRDefault="005C218E" w:rsidP="00C9305F">
            <w:pPr>
              <w:ind w:right="260"/>
              <w:jc w:val="center"/>
              <w:rPr>
                <w:b/>
                <w:sz w:val="32"/>
                <w:szCs w:val="32"/>
              </w:rPr>
            </w:pPr>
            <w:r w:rsidRPr="00C9305F">
              <w:rPr>
                <w:b/>
                <w:sz w:val="32"/>
                <w:szCs w:val="32"/>
              </w:rPr>
              <w:t>(new curriculum)</w:t>
            </w:r>
          </w:p>
        </w:tc>
      </w:tr>
    </w:tbl>
    <w:p w:rsidR="005C218E" w:rsidRDefault="005C218E" w:rsidP="002833C0">
      <w:pPr>
        <w:ind w:left="284" w:right="260"/>
        <w:rPr>
          <w:sz w:val="32"/>
          <w:szCs w:val="32"/>
        </w:rPr>
      </w:pPr>
    </w:p>
    <w:p w:rsidR="005C218E" w:rsidRPr="00E9318A" w:rsidRDefault="005C218E" w:rsidP="002833C0">
      <w:pPr>
        <w:ind w:left="284" w:right="260"/>
        <w:rPr>
          <w:sz w:val="30"/>
          <w:szCs w:val="30"/>
        </w:rPr>
      </w:pPr>
      <w:r w:rsidRPr="00E9318A">
        <w:rPr>
          <w:sz w:val="30"/>
          <w:szCs w:val="30"/>
        </w:rPr>
        <w:t xml:space="preserve">A child entering Year 3 would need to learn some of the new curriculum for Year 2 first. This is because the new Year 2 curriculum now contains some of the old Year 3 curriculum. </w:t>
      </w:r>
    </w:p>
    <w:p w:rsidR="005C218E" w:rsidRPr="00E9318A" w:rsidRDefault="005C218E" w:rsidP="002833C0">
      <w:pPr>
        <w:ind w:left="284" w:right="260"/>
        <w:rPr>
          <w:sz w:val="30"/>
          <w:szCs w:val="30"/>
        </w:rPr>
      </w:pPr>
    </w:p>
    <w:p w:rsidR="005C218E" w:rsidRPr="00E9318A" w:rsidRDefault="005C218E" w:rsidP="002833C0">
      <w:pPr>
        <w:ind w:left="284" w:right="260"/>
        <w:rPr>
          <w:sz w:val="30"/>
          <w:szCs w:val="30"/>
        </w:rPr>
      </w:pPr>
      <w:r w:rsidRPr="00E9318A">
        <w:rPr>
          <w:sz w:val="30"/>
          <w:szCs w:val="30"/>
        </w:rPr>
        <w:t xml:space="preserve">Then, when the child begins on the Year 3 curriculum, there is more to learn as well because some Year 4 objectives from the old Year 4 curriculum </w:t>
      </w:r>
      <w:r>
        <w:rPr>
          <w:sz w:val="30"/>
          <w:szCs w:val="30"/>
        </w:rPr>
        <w:t xml:space="preserve">that </w:t>
      </w:r>
      <w:r w:rsidRPr="00E9318A">
        <w:rPr>
          <w:sz w:val="30"/>
          <w:szCs w:val="30"/>
        </w:rPr>
        <w:t>have</w:t>
      </w:r>
      <w:r>
        <w:rPr>
          <w:sz w:val="30"/>
          <w:szCs w:val="30"/>
        </w:rPr>
        <w:t xml:space="preserve"> now been placed in the </w:t>
      </w:r>
      <w:r w:rsidRPr="00E9318A">
        <w:rPr>
          <w:sz w:val="30"/>
          <w:szCs w:val="30"/>
        </w:rPr>
        <w:t>new Year 3 curriculum.</w:t>
      </w:r>
    </w:p>
    <w:p w:rsidR="005C218E" w:rsidRPr="00E9318A" w:rsidRDefault="005C218E" w:rsidP="002833C0">
      <w:pPr>
        <w:ind w:left="284" w:right="260"/>
        <w:rPr>
          <w:sz w:val="30"/>
          <w:szCs w:val="30"/>
        </w:rPr>
      </w:pPr>
    </w:p>
    <w:p w:rsidR="005C218E" w:rsidRPr="00E9318A" w:rsidRDefault="005C218E" w:rsidP="002833C0">
      <w:pPr>
        <w:ind w:left="284" w:right="260"/>
        <w:rPr>
          <w:sz w:val="30"/>
          <w:szCs w:val="30"/>
        </w:rPr>
      </w:pPr>
      <w:r w:rsidRPr="00E9318A">
        <w:rPr>
          <w:sz w:val="30"/>
          <w:szCs w:val="30"/>
        </w:rPr>
        <w:t>There is more information to learn and children must now master this curriculum before moving forward.</w:t>
      </w:r>
    </w:p>
    <w:p w:rsidR="005C218E" w:rsidRPr="00E9318A" w:rsidRDefault="005C218E" w:rsidP="002833C0">
      <w:pPr>
        <w:ind w:left="284" w:right="260"/>
        <w:rPr>
          <w:sz w:val="30"/>
          <w:szCs w:val="30"/>
        </w:rPr>
      </w:pPr>
    </w:p>
    <w:p w:rsidR="005C218E" w:rsidRPr="00E9318A" w:rsidRDefault="005C218E" w:rsidP="002833C0">
      <w:pPr>
        <w:ind w:left="284" w:right="260"/>
        <w:rPr>
          <w:sz w:val="30"/>
          <w:szCs w:val="30"/>
        </w:rPr>
      </w:pPr>
      <w:r w:rsidRPr="00E9318A">
        <w:rPr>
          <w:sz w:val="30"/>
          <w:szCs w:val="30"/>
        </w:rPr>
        <w:t>E.g. A child entering Year 3 will be initially assessed as Y2M or Y2W. This is because most children will not yet have learnt all the new objectives in the new Year 2 curriculum.</w:t>
      </w:r>
    </w:p>
    <w:p w:rsidR="005C218E" w:rsidRPr="00E9318A" w:rsidRDefault="005C218E" w:rsidP="002833C0">
      <w:pPr>
        <w:ind w:left="284" w:right="260"/>
        <w:rPr>
          <w:sz w:val="30"/>
          <w:szCs w:val="30"/>
        </w:rPr>
      </w:pPr>
    </w:p>
    <w:p w:rsidR="005C218E" w:rsidRPr="00E9318A" w:rsidRDefault="005C218E" w:rsidP="002833C0">
      <w:pPr>
        <w:ind w:left="284" w:right="260"/>
        <w:rPr>
          <w:sz w:val="30"/>
          <w:szCs w:val="30"/>
        </w:rPr>
      </w:pPr>
      <w:r w:rsidRPr="00E9318A">
        <w:rPr>
          <w:b/>
          <w:sz w:val="30"/>
          <w:szCs w:val="30"/>
        </w:rPr>
        <w:t xml:space="preserve">It is important to note that expectations have increased with the new national curriculum. </w:t>
      </w:r>
    </w:p>
    <w:sectPr w:rsidR="005C218E" w:rsidRPr="00E9318A" w:rsidSect="00DC6A16">
      <w:pgSz w:w="11906" w:h="16838"/>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2D"/>
    <w:rsid w:val="00004206"/>
    <w:rsid w:val="0006694D"/>
    <w:rsid w:val="00091046"/>
    <w:rsid w:val="000B11FA"/>
    <w:rsid w:val="000F0C42"/>
    <w:rsid w:val="00103860"/>
    <w:rsid w:val="00121C39"/>
    <w:rsid w:val="00130E60"/>
    <w:rsid w:val="001313CC"/>
    <w:rsid w:val="001655BF"/>
    <w:rsid w:val="00167500"/>
    <w:rsid w:val="001B09CA"/>
    <w:rsid w:val="001D002E"/>
    <w:rsid w:val="001D361D"/>
    <w:rsid w:val="00224152"/>
    <w:rsid w:val="00236159"/>
    <w:rsid w:val="00274326"/>
    <w:rsid w:val="002764AE"/>
    <w:rsid w:val="00280263"/>
    <w:rsid w:val="002833C0"/>
    <w:rsid w:val="002F1D31"/>
    <w:rsid w:val="00304808"/>
    <w:rsid w:val="00325E33"/>
    <w:rsid w:val="003502CC"/>
    <w:rsid w:val="0039076D"/>
    <w:rsid w:val="003971F6"/>
    <w:rsid w:val="003A0E55"/>
    <w:rsid w:val="003A4F2A"/>
    <w:rsid w:val="003D1A3C"/>
    <w:rsid w:val="003E42BB"/>
    <w:rsid w:val="003E6487"/>
    <w:rsid w:val="004A0881"/>
    <w:rsid w:val="004B2398"/>
    <w:rsid w:val="004D461F"/>
    <w:rsid w:val="005161E6"/>
    <w:rsid w:val="00551490"/>
    <w:rsid w:val="00575568"/>
    <w:rsid w:val="005B4DD1"/>
    <w:rsid w:val="005C218E"/>
    <w:rsid w:val="005D69E7"/>
    <w:rsid w:val="005D792B"/>
    <w:rsid w:val="005E275C"/>
    <w:rsid w:val="005E4928"/>
    <w:rsid w:val="00607F9F"/>
    <w:rsid w:val="0062582D"/>
    <w:rsid w:val="006A57AA"/>
    <w:rsid w:val="006A78A0"/>
    <w:rsid w:val="007161A0"/>
    <w:rsid w:val="007173CC"/>
    <w:rsid w:val="0073253B"/>
    <w:rsid w:val="0074022C"/>
    <w:rsid w:val="00745D81"/>
    <w:rsid w:val="007476F0"/>
    <w:rsid w:val="007567DA"/>
    <w:rsid w:val="0082516F"/>
    <w:rsid w:val="00833C5A"/>
    <w:rsid w:val="00857334"/>
    <w:rsid w:val="00864E4C"/>
    <w:rsid w:val="00873FA1"/>
    <w:rsid w:val="008E4780"/>
    <w:rsid w:val="0093327C"/>
    <w:rsid w:val="009478F1"/>
    <w:rsid w:val="00950E0E"/>
    <w:rsid w:val="00952B9E"/>
    <w:rsid w:val="00960D9D"/>
    <w:rsid w:val="009A51CD"/>
    <w:rsid w:val="009C1D5B"/>
    <w:rsid w:val="00A45D38"/>
    <w:rsid w:val="00A52F2D"/>
    <w:rsid w:val="00A674A0"/>
    <w:rsid w:val="00A87553"/>
    <w:rsid w:val="00A87DCE"/>
    <w:rsid w:val="00AD6C9D"/>
    <w:rsid w:val="00AE36E3"/>
    <w:rsid w:val="00AF6F5E"/>
    <w:rsid w:val="00B0698E"/>
    <w:rsid w:val="00B07C74"/>
    <w:rsid w:val="00B17B96"/>
    <w:rsid w:val="00B53739"/>
    <w:rsid w:val="00B64CA1"/>
    <w:rsid w:val="00B77093"/>
    <w:rsid w:val="00BB403D"/>
    <w:rsid w:val="00BC588C"/>
    <w:rsid w:val="00BC723E"/>
    <w:rsid w:val="00BD13AB"/>
    <w:rsid w:val="00BD2BDF"/>
    <w:rsid w:val="00C10688"/>
    <w:rsid w:val="00C20452"/>
    <w:rsid w:val="00C32846"/>
    <w:rsid w:val="00C4083E"/>
    <w:rsid w:val="00C502B2"/>
    <w:rsid w:val="00C56EFC"/>
    <w:rsid w:val="00C72087"/>
    <w:rsid w:val="00C9305F"/>
    <w:rsid w:val="00CA5FFF"/>
    <w:rsid w:val="00CC7B6E"/>
    <w:rsid w:val="00CD64DD"/>
    <w:rsid w:val="00CE0D95"/>
    <w:rsid w:val="00CF13D8"/>
    <w:rsid w:val="00D1569E"/>
    <w:rsid w:val="00D20209"/>
    <w:rsid w:val="00D53204"/>
    <w:rsid w:val="00DA0647"/>
    <w:rsid w:val="00DA4CE7"/>
    <w:rsid w:val="00DC6A16"/>
    <w:rsid w:val="00DE360B"/>
    <w:rsid w:val="00DE3DA1"/>
    <w:rsid w:val="00E44AFD"/>
    <w:rsid w:val="00E70625"/>
    <w:rsid w:val="00E84BEE"/>
    <w:rsid w:val="00E9318A"/>
    <w:rsid w:val="00EA30CE"/>
    <w:rsid w:val="00ED291B"/>
    <w:rsid w:val="00ED5D98"/>
    <w:rsid w:val="00EE1786"/>
    <w:rsid w:val="00EE5033"/>
    <w:rsid w:val="00EF0EED"/>
    <w:rsid w:val="00F16DCF"/>
    <w:rsid w:val="00F34DCF"/>
    <w:rsid w:val="00F51C85"/>
    <w:rsid w:val="00F53585"/>
    <w:rsid w:val="00F80001"/>
    <w:rsid w:val="00F92B20"/>
    <w:rsid w:val="00FC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F"/>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30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033"/>
    <w:rPr>
      <w:rFonts w:cs="Times New Roman"/>
      <w:color w:val="808080"/>
    </w:rPr>
  </w:style>
  <w:style w:type="paragraph" w:styleId="BalloonText">
    <w:name w:val="Balloon Text"/>
    <w:basedOn w:val="Normal"/>
    <w:link w:val="BalloonTextChar"/>
    <w:uiPriority w:val="99"/>
    <w:semiHidden/>
    <w:rsid w:val="00EE5033"/>
    <w:rPr>
      <w:rFonts w:ascii="Tahoma" w:hAnsi="Tahoma" w:cs="Tahoma"/>
      <w:sz w:val="16"/>
      <w:szCs w:val="16"/>
    </w:rPr>
  </w:style>
  <w:style w:type="character" w:customStyle="1" w:styleId="BalloonTextChar">
    <w:name w:val="Balloon Text Char"/>
    <w:basedOn w:val="DefaultParagraphFont"/>
    <w:link w:val="BalloonText"/>
    <w:uiPriority w:val="99"/>
    <w:semiHidden/>
    <w:rsid w:val="00EE5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FF"/>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30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5033"/>
    <w:rPr>
      <w:rFonts w:cs="Times New Roman"/>
      <w:color w:val="808080"/>
    </w:rPr>
  </w:style>
  <w:style w:type="paragraph" w:styleId="BalloonText">
    <w:name w:val="Balloon Text"/>
    <w:basedOn w:val="Normal"/>
    <w:link w:val="BalloonTextChar"/>
    <w:uiPriority w:val="99"/>
    <w:semiHidden/>
    <w:rsid w:val="00EE5033"/>
    <w:rPr>
      <w:rFonts w:ascii="Tahoma" w:hAnsi="Tahoma" w:cs="Tahoma"/>
      <w:sz w:val="16"/>
      <w:szCs w:val="16"/>
    </w:rPr>
  </w:style>
  <w:style w:type="character" w:customStyle="1" w:styleId="BalloonTextChar">
    <w:name w:val="Balloon Text Char"/>
    <w:basedOn w:val="DefaultParagraphFont"/>
    <w:link w:val="BalloonText"/>
    <w:uiPriority w:val="99"/>
    <w:semiHidden/>
    <w:rsid w:val="00EE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Jayne.Browne</cp:lastModifiedBy>
  <cp:revision>2</cp:revision>
  <cp:lastPrinted>2015-06-24T09:48:00Z</cp:lastPrinted>
  <dcterms:created xsi:type="dcterms:W3CDTF">2015-06-24T09:52:00Z</dcterms:created>
  <dcterms:modified xsi:type="dcterms:W3CDTF">2015-06-24T09:52:00Z</dcterms:modified>
</cp:coreProperties>
</file>